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小区保安保洁绿化奖惩细则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根据公司的规章制度，为了严明纪律、奖励先进、处罚落后、调 动员工积极性，特制定如下奖惩细则：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奖励方面：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5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力保小区安全，在半年内无事故发生，无偷盗现象，无业主投诉， 责任人各嘉奖 100 元。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4"/>
          <w:szCs w:val="24"/>
        </w:rPr>
        <w:t xml:space="preserve"> 2、能保持半年内墙壁、地面干净整洁、无灰无尘，玻璃明亮无尘， 消防设备、管道无灰无尘，无业主投诉，责任人嘉奖 300 元。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5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能为公司和业主的利益出发，通过自身能力，为公司或者业主避 免了事故发生，挽救了重大经济损失者，根据实际情况给予责任人以 经济奖励，奖励额度视事件大小而定。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处罚方面：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未按要求统一着装、佩戴工牌者 5 元/次。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保安、保洁、绿化人员在岗期间抽烟、睡觉、私自离岗及做与本 岗无关的事情 10 元/次，月发现 6 次以上者劝退。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迟到、早退，不按时上、下岗，签到不正确者 10 元/次，月连续 发现 6 次以上者劝退。 4、未按时记录或者记录不全，影响正常交接班 5 元/次，因此造成矛 盾的 10 元/次。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保安收费未撕票或者乱撕票者，发现一次或者业主投诉 10 元/次， 月 6 次以上者劝退。 6、保洁人员不按时打扫卫生，私自离岗超过半天的，当天按旷工处理，私自将劳动工具带出小区者 50 元/次。月连续三次以上者劝退。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保洁人员工作中存在卫生死角，指出后规定时间内未处理者 10 元 /次。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在岗不团结，故意制造矛盾或争吵、打架 20 元/次，月三次以上 者劝退，造成经济损失的赔偿损失，涉及法律的移交司法机关处理。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绿化人员未按要求养护、剪枝造成死苗或枝叶无形状的按实际情 况处理，严重者赔偿经济损失。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10、上岗前 4 小时酗酒或在岗酗酒者 100 元/次，情节严重造成经济 损失的要赔偿损失，涉及法律的移交司法机关处理。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EA7DC1"/>
    <w:multiLevelType w:val="singleLevel"/>
    <w:tmpl w:val="A2EA7DC1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FED3E5FF"/>
    <w:multiLevelType w:val="singleLevel"/>
    <w:tmpl w:val="FED3E5F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97EDC62"/>
    <w:multiLevelType w:val="singleLevel"/>
    <w:tmpl w:val="097EDC6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2D7F412"/>
    <w:multiLevelType w:val="singleLevel"/>
    <w:tmpl w:val="22D7F412"/>
    <w:lvl w:ilvl="0" w:tentative="0">
      <w:start w:val="1"/>
      <w:numFmt w:val="decimal"/>
      <w:suff w:val="nothing"/>
      <w:lvlText w:val="%1、"/>
      <w:lvlJc w:val="left"/>
      <w:pPr>
        <w:ind w:left="105" w:leftChars="0" w:firstLine="0" w:firstLineChars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FBA7832"/>
    <w:rsid w:val="0FBA7832"/>
    <w:rsid w:val="3FFC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662</Words>
  <Characters>676</Characters>
  <Lines>0</Lines>
  <Paragraphs>0</Paragraphs>
  <TotalTime>2</TotalTime>
  <ScaleCrop>false</ScaleCrop>
  <LinksUpToDate>false</LinksUpToDate>
  <CharactersWithSpaces>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2023-06-13T06:02:00Z</dcterms:created>
  <dc:creator>11304</dc:creator>
  <cp:lastModifiedBy>11304</cp:lastModifiedBy>
  <dcterms:modified xsi:type="dcterms:W3CDTF">2023-06-13T06:05:32Z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0EE0D609F70D4243A1BFADEEA0D424BE_11</vt:lpwstr>
  </property>
</Properties>
</file>